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A06A8">
      <w:pPr>
        <w:spacing w:line="500" w:lineRule="exact"/>
        <w:jc w:val="center"/>
        <w:rPr>
          <w:rFonts w:ascii="黑体" w:hAnsi="黑体" w:eastAsia="黑体" w:cs="Times New Roman"/>
          <w:sz w:val="44"/>
          <w:szCs w:val="44"/>
        </w:rPr>
      </w:pPr>
      <w:r>
        <w:rPr>
          <w:rFonts w:hint="eastAsia" w:ascii="黑体" w:hAnsi="黑体" w:eastAsia="黑体" w:cs="黑体"/>
          <w:sz w:val="44"/>
          <w:szCs w:val="44"/>
        </w:rPr>
        <w:t>企业职工基本养老保险正常退休流程清单</w:t>
      </w:r>
    </w:p>
    <w:p w14:paraId="38BB6B33">
      <w:pPr>
        <w:spacing w:line="500" w:lineRule="exact"/>
        <w:jc w:val="right"/>
        <w:rPr>
          <w:rFonts w:ascii="仿宋_GB2312" w:hAnsi="仿宋_GB2312" w:eastAsia="仿宋_GB2312" w:cs="Times New Roman"/>
          <w:sz w:val="28"/>
          <w:szCs w:val="28"/>
        </w:rPr>
      </w:pPr>
    </w:p>
    <w:p w14:paraId="533E42F3">
      <w:pPr>
        <w:numPr>
          <w:ilvl w:val="0"/>
          <w:numId w:val="1"/>
        </w:num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办理事项名称：</w:t>
      </w:r>
      <w:r>
        <w:rPr>
          <w:rFonts w:hint="eastAsia" w:ascii="仿宋_GB2312" w:hAnsi="仿宋_GB2312" w:eastAsia="仿宋_GB2312" w:cs="仿宋_GB2312"/>
          <w:sz w:val="28"/>
          <w:szCs w:val="28"/>
        </w:rPr>
        <w:t>企业职工基本养老保险正常退休</w:t>
      </w:r>
      <w:r>
        <w:rPr>
          <w:rFonts w:hint="eastAsia" w:ascii="仿宋_GB2312" w:hAnsi="仿宋_GB2312" w:eastAsia="仿宋_GB2312" w:cs="仿宋_GB2312"/>
          <w:sz w:val="28"/>
          <w:szCs w:val="28"/>
          <w:lang w:val="en-US" w:eastAsia="zh-CN"/>
        </w:rPr>
        <w:t>档案审核申请、养老金申领</w:t>
      </w:r>
    </w:p>
    <w:p w14:paraId="75137355">
      <w:pPr>
        <w:numPr>
          <w:ilvl w:val="0"/>
          <w:numId w:val="1"/>
        </w:num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事项类型：</w:t>
      </w:r>
      <w:r>
        <w:rPr>
          <w:rFonts w:hint="eastAsia" w:ascii="仿宋_GB2312" w:hAnsi="仿宋_GB2312" w:eastAsia="仿宋_GB2312" w:cs="仿宋_GB2312"/>
          <w:sz w:val="28"/>
          <w:szCs w:val="28"/>
        </w:rPr>
        <w:t>公共服务事项</w:t>
      </w:r>
    </w:p>
    <w:p w14:paraId="08FA7548">
      <w:pPr>
        <w:numPr>
          <w:ilvl w:val="0"/>
          <w:numId w:val="1"/>
        </w:num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服务对象：</w:t>
      </w:r>
      <w:r>
        <w:rPr>
          <w:rFonts w:hint="eastAsia" w:ascii="仿宋_GB2312" w:hAnsi="仿宋_GB2312" w:eastAsia="仿宋_GB2312" w:cs="仿宋_GB2312"/>
          <w:b w:val="0"/>
          <w:bCs w:val="0"/>
          <w:sz w:val="28"/>
          <w:szCs w:val="28"/>
          <w:lang w:val="en-US" w:eastAsia="zh-CN"/>
        </w:rPr>
        <w:t>最后参保账户在长沙市市本级的</w:t>
      </w:r>
      <w:r>
        <w:rPr>
          <w:rFonts w:hint="eastAsia" w:ascii="仿宋_GB2312" w:hAnsi="仿宋_GB2312" w:eastAsia="仿宋_GB2312" w:cs="仿宋_GB2312"/>
          <w:sz w:val="28"/>
          <w:szCs w:val="28"/>
        </w:rPr>
        <w:t>参保单位</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灵活就业</w:t>
      </w:r>
      <w:r>
        <w:rPr>
          <w:rFonts w:hint="eastAsia" w:ascii="仿宋_GB2312" w:hAnsi="仿宋_GB2312" w:eastAsia="仿宋_GB2312" w:cs="仿宋_GB2312"/>
          <w:sz w:val="28"/>
          <w:szCs w:val="28"/>
          <w:lang w:val="en-US" w:eastAsia="zh-CN"/>
        </w:rPr>
        <w:t>参保</w:t>
      </w:r>
      <w:r>
        <w:rPr>
          <w:rFonts w:hint="eastAsia" w:ascii="仿宋_GB2312" w:hAnsi="仿宋_GB2312" w:eastAsia="仿宋_GB2312" w:cs="仿宋_GB2312"/>
          <w:sz w:val="28"/>
          <w:szCs w:val="28"/>
        </w:rPr>
        <w:t>人员</w:t>
      </w:r>
    </w:p>
    <w:p w14:paraId="366F23EB">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四、办理依据：</w:t>
      </w:r>
    </w:p>
    <w:p w14:paraId="64DC676B">
      <w:pPr>
        <w:spacing w:line="500" w:lineRule="exact"/>
        <w:rPr>
          <w:rFonts w:hint="eastAsia" w:ascii="仿宋_GB2312" w:hAnsi="仿宋_GB2312" w:eastAsia="仿宋_GB2312" w:cs="仿宋_GB2312"/>
          <w:sz w:val="28"/>
          <w:szCs w:val="28"/>
          <w:highlight w:val="none"/>
          <w:lang w:val="en-US" w:eastAsia="zh-CN"/>
        </w:rPr>
      </w:pP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sz w:val="28"/>
          <w:szCs w:val="28"/>
        </w:rPr>
        <w:t>《中华人民共和国社会保险法》、《中华人民共和国人力资源和社会保障部令》（第</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highlight w:val="none"/>
        </w:rPr>
        <w:t>）、《国务院关于颁发</w:t>
      </w:r>
      <w:r>
        <w:rPr>
          <w:rFonts w:ascii="仿宋_GB2312" w:hAnsi="仿宋_GB2312" w:eastAsia="仿宋_GB2312" w:cs="仿宋_GB2312"/>
          <w:sz w:val="28"/>
          <w:szCs w:val="28"/>
          <w:highlight w:val="none"/>
        </w:rPr>
        <w:t>&lt;</w:t>
      </w:r>
      <w:r>
        <w:rPr>
          <w:rFonts w:hint="eastAsia" w:ascii="仿宋_GB2312" w:hAnsi="仿宋_GB2312" w:eastAsia="仿宋_GB2312" w:cs="仿宋_GB2312"/>
          <w:sz w:val="28"/>
          <w:szCs w:val="28"/>
          <w:highlight w:val="none"/>
        </w:rPr>
        <w:t>国务院关于安置老弱病残干部暂行办法</w:t>
      </w:r>
      <w:r>
        <w:rPr>
          <w:rFonts w:ascii="仿宋_GB2312" w:hAnsi="仿宋_GB2312" w:eastAsia="仿宋_GB2312" w:cs="仿宋_GB2312"/>
          <w:sz w:val="28"/>
          <w:szCs w:val="28"/>
          <w:highlight w:val="none"/>
        </w:rPr>
        <w:t>&gt;</w:t>
      </w:r>
      <w:r>
        <w:rPr>
          <w:rFonts w:hint="eastAsia" w:ascii="仿宋_GB2312" w:hAnsi="仿宋_GB2312" w:eastAsia="仿宋_GB2312" w:cs="仿宋_GB2312"/>
          <w:sz w:val="28"/>
          <w:szCs w:val="28"/>
          <w:highlight w:val="none"/>
        </w:rPr>
        <w:t>和</w:t>
      </w:r>
      <w:r>
        <w:rPr>
          <w:rFonts w:ascii="仿宋_GB2312" w:hAnsi="仿宋_GB2312" w:eastAsia="仿宋_GB2312" w:cs="仿宋_GB2312"/>
          <w:sz w:val="28"/>
          <w:szCs w:val="28"/>
          <w:highlight w:val="none"/>
        </w:rPr>
        <w:t>&lt;</w:t>
      </w:r>
      <w:r>
        <w:rPr>
          <w:rFonts w:hint="eastAsia" w:ascii="仿宋_GB2312" w:hAnsi="仿宋_GB2312" w:eastAsia="仿宋_GB2312" w:cs="仿宋_GB2312"/>
          <w:sz w:val="28"/>
          <w:szCs w:val="28"/>
          <w:highlight w:val="none"/>
        </w:rPr>
        <w:t>国务院关于工人退休、退职的暂行办法</w:t>
      </w:r>
      <w:r>
        <w:rPr>
          <w:rFonts w:ascii="仿宋_GB2312" w:hAnsi="仿宋_GB2312" w:eastAsia="仿宋_GB2312" w:cs="仿宋_GB2312"/>
          <w:sz w:val="28"/>
          <w:szCs w:val="28"/>
          <w:highlight w:val="none"/>
        </w:rPr>
        <w:t>&gt;</w:t>
      </w:r>
      <w:r>
        <w:rPr>
          <w:rFonts w:hint="eastAsia" w:ascii="仿宋_GB2312" w:hAnsi="仿宋_GB2312" w:eastAsia="仿宋_GB2312" w:cs="仿宋_GB2312"/>
          <w:sz w:val="28"/>
          <w:szCs w:val="28"/>
          <w:highlight w:val="none"/>
        </w:rPr>
        <w:t>的通知》（国发〔</w:t>
      </w:r>
      <w:r>
        <w:rPr>
          <w:rFonts w:ascii="仿宋_GB2312" w:hAnsi="仿宋_GB2312" w:eastAsia="仿宋_GB2312" w:cs="仿宋_GB2312"/>
          <w:sz w:val="28"/>
          <w:szCs w:val="28"/>
          <w:highlight w:val="none"/>
        </w:rPr>
        <w:t>1978</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104</w:t>
      </w:r>
      <w:r>
        <w:rPr>
          <w:rFonts w:hint="eastAsia" w:ascii="仿宋_GB2312" w:hAnsi="仿宋_GB2312" w:eastAsia="仿宋_GB2312" w:cs="仿宋_GB2312"/>
          <w:sz w:val="28"/>
          <w:szCs w:val="28"/>
          <w:highlight w:val="none"/>
        </w:rPr>
        <w:t>号）、《湖南省人民政府关于完善企业职工基本养老保险制度的决定》（湘政发〔</w:t>
      </w:r>
      <w:r>
        <w:rPr>
          <w:rFonts w:ascii="仿宋_GB2312" w:hAnsi="仿宋_GB2312" w:eastAsia="仿宋_GB2312" w:cs="仿宋_GB2312"/>
          <w:sz w:val="28"/>
          <w:szCs w:val="28"/>
          <w:highlight w:val="none"/>
        </w:rPr>
        <w:t>2006</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t>号）、《湖南省关于完善企业职工基本养老保险制度若干政策问题的意见》（湘劳社政字〔</w:t>
      </w:r>
      <w:r>
        <w:rPr>
          <w:rFonts w:ascii="仿宋_GB2312" w:hAnsi="仿宋_GB2312" w:eastAsia="仿宋_GB2312" w:cs="仿宋_GB2312"/>
          <w:sz w:val="28"/>
          <w:szCs w:val="28"/>
          <w:highlight w:val="none"/>
        </w:rPr>
        <w:t>2006</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rPr>
        <w:t>号）、《湖南省人力资源和社会保障厅关于完善城镇企业职工基本养老保险参保人员退休审批工作的通知》（湘人社发〔</w:t>
      </w:r>
      <w:r>
        <w:rPr>
          <w:rFonts w:ascii="仿宋_GB2312" w:hAnsi="仿宋_GB2312" w:eastAsia="仿宋_GB2312" w:cs="仿宋_GB2312"/>
          <w:sz w:val="28"/>
          <w:szCs w:val="28"/>
          <w:highlight w:val="none"/>
        </w:rPr>
        <w:t>2015</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号）、《关于转发省厅</w:t>
      </w:r>
      <w:r>
        <w:rPr>
          <w:rFonts w:ascii="仿宋_GB2312" w:hAnsi="仿宋_GB2312" w:eastAsia="仿宋_GB2312" w:cs="仿宋_GB2312"/>
          <w:sz w:val="28"/>
          <w:szCs w:val="28"/>
          <w:highlight w:val="none"/>
        </w:rPr>
        <w:t>&lt;</w:t>
      </w:r>
      <w:r>
        <w:rPr>
          <w:rFonts w:hint="eastAsia" w:ascii="仿宋_GB2312" w:hAnsi="仿宋_GB2312" w:eastAsia="仿宋_GB2312" w:cs="仿宋_GB2312"/>
          <w:sz w:val="28"/>
          <w:szCs w:val="28"/>
          <w:highlight w:val="none"/>
        </w:rPr>
        <w:t>关于进一步规范提前退休审批工作的通知</w:t>
      </w:r>
      <w:r>
        <w:rPr>
          <w:rFonts w:ascii="仿宋_GB2312" w:hAnsi="仿宋_GB2312" w:eastAsia="仿宋_GB2312" w:cs="仿宋_GB2312"/>
          <w:sz w:val="28"/>
          <w:szCs w:val="28"/>
          <w:highlight w:val="none"/>
        </w:rPr>
        <w:t>&gt;</w:t>
      </w:r>
      <w:r>
        <w:rPr>
          <w:rFonts w:hint="eastAsia" w:ascii="仿宋_GB2312" w:hAnsi="仿宋_GB2312" w:eastAsia="仿宋_GB2312" w:cs="仿宋_GB2312"/>
          <w:sz w:val="28"/>
          <w:szCs w:val="28"/>
          <w:highlight w:val="none"/>
        </w:rPr>
        <w:t>等三个文件的通知》（长劳社发〔</w:t>
      </w:r>
      <w:r>
        <w:rPr>
          <w:rFonts w:ascii="仿宋_GB2312" w:hAnsi="仿宋_GB2312" w:eastAsia="仿宋_GB2312" w:cs="仿宋_GB2312"/>
          <w:sz w:val="28"/>
          <w:szCs w:val="28"/>
          <w:highlight w:val="none"/>
        </w:rPr>
        <w:t>2005</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45</w:t>
      </w:r>
      <w:r>
        <w:rPr>
          <w:rFonts w:hint="eastAsia" w:ascii="仿宋_GB2312" w:hAnsi="仿宋_GB2312" w:eastAsia="仿宋_GB2312" w:cs="仿宋_GB2312"/>
          <w:sz w:val="28"/>
          <w:szCs w:val="28"/>
          <w:highlight w:val="none"/>
        </w:rPr>
        <w:t>号）</w:t>
      </w:r>
      <w:r>
        <w:rPr>
          <w:rFonts w:hint="eastAsia" w:ascii="仿宋_GB2312" w:hAnsi="仿宋_GB2312" w:eastAsia="仿宋_GB2312" w:cs="仿宋_GB2312"/>
          <w:sz w:val="28"/>
          <w:szCs w:val="28"/>
          <w:highlight w:val="none"/>
          <w:lang w:val="en-US" w:eastAsia="zh-CN"/>
        </w:rPr>
        <w:t>、《全国人民代表大会常务委员会关于实施渐进式延迟退休法定退休年龄的决定》、《国务院关于渐进式延迟法定退休年龄的办法》、《实施弹性退休制度暂行办法》</w:t>
      </w:r>
    </w:p>
    <w:p w14:paraId="1C47A174">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、承诺期限：</w:t>
      </w:r>
      <w:r>
        <w:rPr>
          <w:rFonts w:hint="eastAsia" w:ascii="仿宋_GB2312" w:hAnsi="仿宋_GB2312" w:eastAsia="仿宋_GB2312" w:cs="仿宋_GB2312"/>
          <w:color w:val="000000"/>
          <w:sz w:val="28"/>
          <w:szCs w:val="28"/>
          <w:shd w:val="clear" w:color="auto" w:fill="FFFFFF"/>
        </w:rPr>
        <w:t>即办</w:t>
      </w:r>
    </w:p>
    <w:p w14:paraId="578E0CF9">
      <w:pPr>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、办理条件：</w:t>
      </w:r>
    </w:p>
    <w:p w14:paraId="489794A6">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（一）档案审核申请：</w:t>
      </w:r>
      <w:r>
        <w:rPr>
          <w:rFonts w:hint="eastAsia" w:ascii="仿宋_GB2312" w:hAnsi="仿宋_GB2312" w:eastAsia="仿宋_GB2312" w:cs="仿宋_GB2312"/>
          <w:b w:val="0"/>
          <w:bCs w:val="0"/>
          <w:sz w:val="28"/>
          <w:szCs w:val="28"/>
          <w:lang w:val="en-US" w:eastAsia="zh-CN"/>
        </w:rPr>
        <w:t>申请时最后参保账户在长沙市市本级的参保单位及灵活就业人员，可到龄或提前至相关部室进行档案审核，确认关键信息。</w:t>
      </w:r>
    </w:p>
    <w:p w14:paraId="19221114">
      <w:pPr>
        <w:spacing w:line="500" w:lineRule="exact"/>
        <w:rPr>
          <w:rFonts w:hint="default" w:ascii="仿宋_GB2312" w:hAnsi="仿宋_GB2312" w:eastAsia="仿宋_GB2312" w:cs="仿宋_GB2312"/>
          <w:b w:val="0"/>
          <w:bCs w:val="0"/>
          <w:sz w:val="28"/>
          <w:szCs w:val="28"/>
          <w:lang w:val="en-US" w:eastAsia="zh-CN"/>
        </w:rPr>
      </w:pPr>
    </w:p>
    <w:p w14:paraId="3E54F552">
      <w:pPr>
        <w:spacing w:line="500" w:lineRule="exac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（二）养老金申领：</w:t>
      </w:r>
    </w:p>
    <w:p w14:paraId="5A3CE9A7">
      <w:pPr>
        <w:ind w:firstLine="560" w:firstLineChars="200"/>
        <w:rPr>
          <w:rFonts w:ascii="仿宋_GB2312" w:hAnsi="仿宋_GB2312" w:eastAsia="仿宋_GB2312" w:cs="Times New Roman"/>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达到</w:t>
      </w:r>
      <w:r>
        <w:rPr>
          <w:rFonts w:hint="eastAsia" w:ascii="仿宋_GB2312" w:hAnsi="仿宋_GB2312" w:eastAsia="仿宋_GB2312" w:cs="仿宋_GB2312"/>
          <w:sz w:val="28"/>
          <w:szCs w:val="28"/>
          <w:highlight w:val="none"/>
          <w:lang w:val="en-US" w:eastAsia="zh-CN"/>
        </w:rPr>
        <w:t>参保人法定</w:t>
      </w:r>
      <w:r>
        <w:rPr>
          <w:rFonts w:hint="eastAsia" w:ascii="仿宋_GB2312" w:hAnsi="仿宋_GB2312" w:eastAsia="仿宋_GB2312" w:cs="仿宋_GB2312"/>
          <w:spacing w:val="-20"/>
          <w:sz w:val="28"/>
          <w:szCs w:val="28"/>
          <w:highlight w:val="none"/>
        </w:rPr>
        <w:t>退休年龄</w:t>
      </w:r>
      <w:r>
        <w:rPr>
          <w:rFonts w:hint="eastAsia" w:ascii="仿宋_GB2312" w:hAnsi="仿宋_GB2312" w:eastAsia="仿宋_GB2312" w:cs="仿宋_GB2312"/>
          <w:spacing w:val="-20"/>
          <w:sz w:val="28"/>
          <w:szCs w:val="28"/>
          <w:highlight w:val="none"/>
          <w:lang w:val="en-US" w:eastAsia="zh-CN"/>
        </w:rPr>
        <w:t>的当月（选择弹性退休的，需达到所选择的退休年龄当月）</w:t>
      </w:r>
      <w:r>
        <w:rPr>
          <w:rFonts w:hint="eastAsia" w:ascii="仿宋_GB2312" w:hAnsi="仿宋_GB2312" w:eastAsia="仿宋_GB2312" w:cs="仿宋_GB2312"/>
          <w:spacing w:val="-20"/>
          <w:sz w:val="28"/>
          <w:szCs w:val="28"/>
          <w:highlight w:val="none"/>
        </w:rPr>
        <w:t>，且累计缴费</w:t>
      </w:r>
      <w:r>
        <w:rPr>
          <w:rFonts w:hint="eastAsia" w:ascii="仿宋_GB2312" w:hAnsi="仿宋_GB2312" w:eastAsia="仿宋_GB2312" w:cs="仿宋_GB2312"/>
          <w:spacing w:val="-20"/>
          <w:sz w:val="28"/>
          <w:szCs w:val="28"/>
          <w:highlight w:val="none"/>
          <w:lang w:val="en-US" w:eastAsia="zh-CN"/>
        </w:rPr>
        <w:t>满对应最低缴费年限</w:t>
      </w:r>
      <w:r>
        <w:rPr>
          <w:rFonts w:hint="eastAsia" w:ascii="仿宋_GB2312" w:hAnsi="仿宋_GB2312" w:eastAsia="仿宋_GB2312" w:cs="仿宋_GB2312"/>
          <w:spacing w:val="-20"/>
          <w:sz w:val="28"/>
          <w:szCs w:val="28"/>
          <w:highlight w:val="none"/>
        </w:rPr>
        <w:t>（含视同</w:t>
      </w:r>
      <w:r>
        <w:rPr>
          <w:rFonts w:hint="eastAsia" w:ascii="仿宋_GB2312" w:hAnsi="仿宋_GB2312" w:eastAsia="仿宋_GB2312" w:cs="仿宋_GB2312"/>
          <w:spacing w:val="-20"/>
          <w:sz w:val="28"/>
          <w:szCs w:val="28"/>
          <w:highlight w:val="none"/>
          <w:lang w:eastAsia="zh-CN"/>
        </w:rPr>
        <w:t>缴费年限</w:t>
      </w:r>
      <w:r>
        <w:rPr>
          <w:rFonts w:hint="eastAsia" w:ascii="仿宋_GB2312" w:hAnsi="仿宋_GB2312" w:eastAsia="仿宋_GB2312" w:cs="仿宋_GB2312"/>
          <w:spacing w:val="-20"/>
          <w:sz w:val="28"/>
          <w:szCs w:val="28"/>
          <w:highlight w:val="none"/>
        </w:rPr>
        <w:t>）</w:t>
      </w:r>
      <w:r>
        <w:rPr>
          <w:rFonts w:hint="eastAsia" w:ascii="仿宋_GB2312" w:hAnsi="仿宋_GB2312" w:eastAsia="仿宋_GB2312" w:cs="仿宋_GB2312"/>
          <w:sz w:val="28"/>
          <w:szCs w:val="28"/>
          <w:highlight w:val="none"/>
        </w:rPr>
        <w:t>；</w:t>
      </w:r>
    </w:p>
    <w:p w14:paraId="62CBE159">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pacing w:val="-20"/>
          <w:sz w:val="28"/>
          <w:szCs w:val="28"/>
          <w:highlight w:val="none"/>
        </w:rPr>
        <w:t>申请退休时在单位正常参保的，所在单位已按有关规定进行</w:t>
      </w:r>
      <w:r>
        <w:rPr>
          <w:rFonts w:hint="eastAsia" w:ascii="仿宋_GB2312" w:hAnsi="仿宋_GB2312" w:eastAsia="仿宋_GB2312" w:cs="仿宋_GB2312"/>
          <w:spacing w:val="-20"/>
          <w:sz w:val="28"/>
          <w:szCs w:val="28"/>
          <w:highlight w:val="none"/>
          <w:lang w:eastAsia="zh-CN"/>
        </w:rPr>
        <w:t>内部</w:t>
      </w:r>
      <w:r>
        <w:rPr>
          <w:rFonts w:hint="eastAsia" w:ascii="仿宋_GB2312" w:hAnsi="仿宋_GB2312" w:eastAsia="仿宋_GB2312" w:cs="仿宋_GB2312"/>
          <w:spacing w:val="-20"/>
          <w:sz w:val="28"/>
          <w:szCs w:val="28"/>
          <w:highlight w:val="none"/>
        </w:rPr>
        <w:t>公示</w:t>
      </w:r>
      <w:r>
        <w:rPr>
          <w:rFonts w:hint="eastAsia" w:ascii="仿宋_GB2312" w:hAnsi="仿宋_GB2312" w:eastAsia="仿宋_GB2312" w:cs="仿宋_GB2312"/>
          <w:sz w:val="28"/>
          <w:szCs w:val="28"/>
          <w:highlight w:val="none"/>
        </w:rPr>
        <w:t>；</w:t>
      </w:r>
    </w:p>
    <w:p w14:paraId="78C6CF26">
      <w:pPr>
        <w:ind w:firstLine="560" w:firstLineChars="200"/>
        <w:rPr>
          <w:rFonts w:ascii="仿宋_GB2312" w:hAnsi="仿宋_GB2312" w:eastAsia="仿宋_GB2312" w:cs="Times New Roman"/>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本省户口</w:t>
      </w:r>
      <w:r>
        <w:rPr>
          <w:rFonts w:hint="eastAsia" w:ascii="仿宋_GB2312" w:hAnsi="仿宋_GB2312" w:eastAsia="仿宋_GB2312" w:cs="仿宋_GB2312"/>
          <w:sz w:val="28"/>
          <w:szCs w:val="28"/>
          <w:highlight w:val="none"/>
          <w:lang w:val="en-US" w:eastAsia="zh-CN"/>
        </w:rPr>
        <w:t>或外省户口，最后参保账户在长沙市市本级且省内累计</w:t>
      </w:r>
      <w:r>
        <w:rPr>
          <w:rFonts w:hint="eastAsia" w:ascii="仿宋_GB2312" w:hAnsi="仿宋_GB2312" w:eastAsia="仿宋_GB2312" w:cs="仿宋_GB2312"/>
          <w:sz w:val="28"/>
          <w:szCs w:val="28"/>
          <w:highlight w:val="none"/>
        </w:rPr>
        <w:t>缴费满十年。</w:t>
      </w:r>
    </w:p>
    <w:p w14:paraId="33A912FB">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、申请材料：</w:t>
      </w:r>
    </w:p>
    <w:p w14:paraId="0BFF4F9F">
      <w:pPr>
        <w:ind w:firstLine="548" w:firstLineChars="196"/>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《长沙市企业职工基本养老保险参保人员</w:t>
      </w:r>
      <w:r>
        <w:rPr>
          <w:rFonts w:hint="eastAsia" w:ascii="仿宋_GB2312" w:hAnsi="仿宋_GB2312" w:eastAsia="仿宋_GB2312" w:cs="仿宋_GB2312"/>
          <w:sz w:val="28"/>
          <w:szCs w:val="28"/>
          <w:lang w:eastAsia="zh-CN"/>
        </w:rPr>
        <w:t>正常</w:t>
      </w:r>
      <w:r>
        <w:rPr>
          <w:rFonts w:hint="eastAsia" w:ascii="仿宋_GB2312" w:hAnsi="仿宋_GB2312" w:eastAsia="仿宋_GB2312" w:cs="仿宋_GB2312"/>
          <w:sz w:val="28"/>
          <w:szCs w:val="28"/>
        </w:rPr>
        <w:t>退休</w:t>
      </w:r>
      <w:r>
        <w:rPr>
          <w:rFonts w:hint="eastAsia" w:ascii="仿宋_GB2312" w:hAnsi="仿宋_GB2312" w:eastAsia="仿宋_GB2312" w:cs="仿宋_GB2312"/>
          <w:sz w:val="28"/>
          <w:szCs w:val="28"/>
          <w:lang w:val="en-US" w:eastAsia="zh-CN"/>
        </w:rPr>
        <w:t>关键信息</w:t>
      </w:r>
      <w:r>
        <w:rPr>
          <w:rFonts w:hint="eastAsia" w:ascii="仿宋_GB2312" w:hAnsi="仿宋_GB2312" w:eastAsia="仿宋_GB2312" w:cs="仿宋_GB2312"/>
          <w:sz w:val="28"/>
          <w:szCs w:val="28"/>
        </w:rPr>
        <w:t>确认申请表》</w:t>
      </w:r>
      <w:r>
        <w:rPr>
          <w:rFonts w:hint="eastAsia" w:ascii="仿宋_GB2312" w:hAnsi="仿宋_GB2312" w:eastAsia="仿宋_GB2312" w:cs="仿宋_GB2312"/>
          <w:sz w:val="28"/>
          <w:szCs w:val="28"/>
          <w:lang w:val="en-US" w:eastAsia="zh-CN"/>
        </w:rPr>
        <w:t>、《企业职工基本养老保险退休时间申请书》；</w:t>
      </w:r>
      <w:bookmarkStart w:id="0" w:name="_GoBack"/>
      <w:bookmarkEnd w:id="0"/>
    </w:p>
    <w:p w14:paraId="66E33591">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参保人员身份证复印件一张；</w:t>
      </w:r>
    </w:p>
    <w:p w14:paraId="4C081A30">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近期一寸彩照一张；</w:t>
      </w:r>
    </w:p>
    <w:p w14:paraId="72B38B7C">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《职工档案》（企事业单位正式职工认定视同缴费年限、破产改制国企女职工申请</w:t>
      </w:r>
      <w:r>
        <w:rPr>
          <w:rFonts w:hint="eastAsia" w:ascii="仿宋_GB2312" w:hAnsi="仿宋_GB2312" w:eastAsia="仿宋_GB2312" w:cs="仿宋_GB2312"/>
          <w:sz w:val="28"/>
          <w:szCs w:val="28"/>
          <w:lang w:eastAsia="zh-CN"/>
        </w:rPr>
        <w:t>按破产企业女职工</w:t>
      </w:r>
      <w:r>
        <w:rPr>
          <w:rFonts w:hint="eastAsia" w:ascii="仿宋_GB2312" w:hAnsi="仿宋_GB2312" w:eastAsia="仿宋_GB2312" w:cs="仿宋_GB2312"/>
          <w:sz w:val="28"/>
          <w:szCs w:val="28"/>
        </w:rPr>
        <w:t>退休等情况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《劳动法》实施后参加工作的女职工申请</w:t>
      </w:r>
      <w:r>
        <w:rPr>
          <w:rFonts w:hint="eastAsia" w:ascii="仿宋_GB2312" w:hAnsi="仿宋_GB2312" w:eastAsia="仿宋_GB2312" w:cs="仿宋_GB2312"/>
          <w:sz w:val="28"/>
          <w:szCs w:val="28"/>
          <w:lang w:eastAsia="zh-CN"/>
        </w:rPr>
        <w:t>按非管理岗位</w:t>
      </w:r>
      <w:r>
        <w:rPr>
          <w:rFonts w:hint="eastAsia" w:ascii="仿宋_GB2312" w:hAnsi="仿宋_GB2312" w:eastAsia="仿宋_GB2312" w:cs="仿宋_GB2312"/>
          <w:sz w:val="28"/>
          <w:szCs w:val="28"/>
        </w:rPr>
        <w:t>退休还需提供相应岗位资料）</w:t>
      </w:r>
      <w:r>
        <w:rPr>
          <w:rFonts w:hint="eastAsia" w:ascii="仿宋_GB2312" w:hAnsi="仿宋_GB2312" w:eastAsia="仿宋_GB2312" w:cs="仿宋_GB2312"/>
          <w:sz w:val="28"/>
          <w:szCs w:val="28"/>
          <w:lang w:eastAsia="zh-CN"/>
        </w:rPr>
        <w:t>；</w:t>
      </w:r>
    </w:p>
    <w:p w14:paraId="4B6EE31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因人事档案不完整影响认定关键信息的应提供工作人员要求的其它合法有效材料。</w:t>
      </w:r>
    </w:p>
    <w:p w14:paraId="64F34E86">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、办理程序：</w:t>
      </w:r>
    </w:p>
    <w:p w14:paraId="28B4EFFD">
      <w:pPr>
        <w:spacing w:line="500" w:lineRule="exact"/>
        <w:ind w:firstLine="0" w:firstLineChars="0"/>
        <w:rPr>
          <w:rFonts w:ascii="仿宋_GB2312" w:hAnsi="楷体_GB2312" w:eastAsia="仿宋_GB2312" w:cs="Times New Roman"/>
          <w:color w:val="000000"/>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b/>
          <w:bCs/>
          <w:sz w:val="28"/>
          <w:szCs w:val="28"/>
          <w:lang w:val="en-US" w:eastAsia="zh-CN"/>
        </w:rPr>
        <w:t>档案审核申请</w:t>
      </w:r>
    </w:p>
    <w:p w14:paraId="30468A3C">
      <w:pPr>
        <w:widowControl/>
        <w:spacing w:line="500" w:lineRule="exact"/>
        <w:ind w:firstLine="560" w:firstLineChars="20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岗位职责与权限：</w:t>
      </w:r>
    </w:p>
    <w:p w14:paraId="546C0A36">
      <w:pPr>
        <w:spacing w:line="500" w:lineRule="exact"/>
        <w:ind w:firstLine="560" w:firstLineChars="200"/>
        <w:rPr>
          <w:rFonts w:hint="default" w:ascii="仿宋_GB2312" w:hAnsi="楷体_GB2312" w:eastAsia="仿宋_GB2312" w:cs="仿宋_GB2312"/>
          <w:color w:val="000000"/>
          <w:sz w:val="28"/>
          <w:szCs w:val="28"/>
          <w:lang w:val="en-US" w:eastAsia="zh-CN"/>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受理：</w:t>
      </w:r>
      <w:r>
        <w:rPr>
          <w:rFonts w:hint="eastAsia" w:ascii="仿宋_GB2312" w:hAnsi="楷体_GB2312" w:eastAsia="仿宋_GB2312" w:cs="仿宋_GB2312"/>
          <w:color w:val="000000"/>
          <w:sz w:val="28"/>
          <w:szCs w:val="28"/>
        </w:rPr>
        <w:t>申请材料齐全</w:t>
      </w:r>
      <w:r>
        <w:rPr>
          <w:rFonts w:hint="eastAsia" w:ascii="仿宋_GB2312" w:hAnsi="楷体_GB2312" w:eastAsia="仿宋_GB2312" w:cs="仿宋_GB2312"/>
          <w:color w:val="000000"/>
          <w:sz w:val="28"/>
          <w:szCs w:val="28"/>
          <w:lang w:eastAsia="zh-CN"/>
        </w:rPr>
        <w:t>，参保人员本人已</w:t>
      </w:r>
      <w:r>
        <w:rPr>
          <w:rFonts w:hint="eastAsia" w:ascii="仿宋_GB2312" w:hAnsi="楷体_GB2312" w:eastAsia="仿宋_GB2312" w:cs="仿宋_GB2312"/>
          <w:color w:val="000000"/>
          <w:sz w:val="28"/>
          <w:szCs w:val="28"/>
          <w:lang w:val="en-US" w:eastAsia="zh-CN"/>
        </w:rPr>
        <w:t>确认</w:t>
      </w:r>
      <w:r>
        <w:rPr>
          <w:rFonts w:hint="eastAsia" w:ascii="仿宋_GB2312" w:hAnsi="楷体_GB2312" w:eastAsia="仿宋_GB2312" w:cs="仿宋_GB2312"/>
          <w:color w:val="000000"/>
          <w:sz w:val="28"/>
          <w:szCs w:val="28"/>
          <w:lang w:eastAsia="zh-CN"/>
        </w:rPr>
        <w:t>签名，</w:t>
      </w:r>
      <w:r>
        <w:rPr>
          <w:rFonts w:hint="eastAsia" w:ascii="仿宋_GB2312" w:hAnsi="楷体_GB2312" w:eastAsia="仿宋_GB2312" w:cs="仿宋_GB2312"/>
          <w:color w:val="000000"/>
          <w:sz w:val="28"/>
          <w:szCs w:val="28"/>
          <w:lang w:val="en-US" w:eastAsia="zh-CN"/>
        </w:rPr>
        <w:t>工作人员受理业务。</w:t>
      </w:r>
    </w:p>
    <w:p w14:paraId="272DF479">
      <w:pPr>
        <w:spacing w:line="500" w:lineRule="exact"/>
        <w:ind w:firstLine="560" w:firstLineChars="200"/>
        <w:rPr>
          <w:rFonts w:hint="eastAsia" w:ascii="仿宋_GB2312" w:hAnsi="楷体_GB2312" w:eastAsia="仿宋_GB2312" w:cs="仿宋_GB2312"/>
          <w:color w:val="000000"/>
          <w:sz w:val="28"/>
          <w:szCs w:val="28"/>
        </w:rPr>
      </w:pPr>
      <w:r>
        <w:rPr>
          <w:rFonts w:hint="eastAsia" w:ascii="仿宋_GB2312" w:hAnsi="楷体_GB2312" w:eastAsia="仿宋_GB2312" w:cs="仿宋_GB2312"/>
          <w:color w:val="000000"/>
          <w:sz w:val="28"/>
          <w:szCs w:val="28"/>
          <w:lang w:eastAsia="zh-CN"/>
        </w:rPr>
        <w:t>（</w:t>
      </w:r>
      <w:r>
        <w:rPr>
          <w:rFonts w:hint="eastAsia" w:ascii="仿宋_GB2312" w:hAnsi="楷体_GB2312" w:eastAsia="仿宋_GB2312" w:cs="仿宋_GB2312"/>
          <w:color w:val="000000"/>
          <w:sz w:val="28"/>
          <w:szCs w:val="28"/>
          <w:lang w:val="en-US" w:eastAsia="zh-CN"/>
        </w:rPr>
        <w:t>2）办理：工作人员依据相关文件规定，对申请材料进行审核。</w:t>
      </w:r>
      <w:r>
        <w:rPr>
          <w:rFonts w:hint="eastAsia" w:ascii="仿宋_GB2312" w:hAnsi="仿宋_GB2312" w:eastAsia="仿宋_GB2312" w:cs="仿宋_GB2312"/>
          <w:kern w:val="0"/>
          <w:sz w:val="28"/>
          <w:szCs w:val="28"/>
        </w:rPr>
        <w:t>对符合条件的，依据申请人申请，认定其出生年月、视同缴费年限等关键信息，办理</w:t>
      </w:r>
      <w:r>
        <w:rPr>
          <w:rFonts w:hint="eastAsia" w:ascii="仿宋_GB2312" w:hAnsi="仿宋_GB2312" w:eastAsia="仿宋_GB2312" w:cs="仿宋_GB2312"/>
          <w:sz w:val="28"/>
          <w:szCs w:val="28"/>
          <w:lang w:val="en-US" w:eastAsia="zh-CN"/>
        </w:rPr>
        <w:t>档案审核申请</w:t>
      </w:r>
      <w:r>
        <w:rPr>
          <w:rFonts w:hint="eastAsia" w:ascii="仿宋_GB2312" w:hAnsi="仿宋_GB2312" w:eastAsia="仿宋_GB2312" w:cs="仿宋_GB2312"/>
          <w:sz w:val="28"/>
          <w:szCs w:val="28"/>
          <w:lang w:eastAsia="zh-CN"/>
        </w:rPr>
        <w:t>；</w:t>
      </w:r>
      <w:r>
        <w:rPr>
          <w:rFonts w:hint="eastAsia" w:ascii="仿宋_GB2312" w:hAnsi="楷体_GB2312" w:eastAsia="仿宋_GB2312" w:cs="仿宋_GB2312"/>
          <w:color w:val="000000"/>
          <w:sz w:val="28"/>
          <w:szCs w:val="28"/>
        </w:rPr>
        <w:t>申请材料不齐全的，当场一次性告知申请人需要补正的全部内容。</w:t>
      </w:r>
    </w:p>
    <w:p w14:paraId="4B7AC782">
      <w:pPr>
        <w:widowControl/>
        <w:spacing w:line="240" w:lineRule="auto"/>
        <w:ind w:firstLine="560" w:firstLineChars="200"/>
        <w:jc w:val="left"/>
        <w:rPr>
          <w:rFonts w:hint="eastAsia" w:ascii="仿宋_GB2312" w:hAnsi="仿宋_GB2312" w:eastAsia="仿宋_GB2312" w:cs="Times New Roman"/>
          <w:kern w:val="0"/>
          <w:sz w:val="28"/>
          <w:szCs w:val="28"/>
          <w:lang w:eastAsia="zh-CN"/>
        </w:rPr>
      </w:pPr>
      <w:r>
        <w:rPr>
          <w:rFonts w:hint="eastAsia" w:ascii="仿宋_GB2312" w:hAnsi="楷体_GB2312" w:eastAsia="仿宋_GB2312" w:cs="仿宋_GB2312"/>
          <w:color w:val="000000"/>
          <w:sz w:val="28"/>
          <w:szCs w:val="28"/>
          <w:lang w:eastAsia="zh-CN"/>
        </w:rPr>
        <w:t>（</w:t>
      </w:r>
      <w:r>
        <w:rPr>
          <w:rFonts w:hint="eastAsia" w:ascii="仿宋_GB2312" w:hAnsi="楷体_GB2312" w:eastAsia="仿宋_GB2312" w:cs="仿宋_GB2312"/>
          <w:color w:val="000000"/>
          <w:sz w:val="28"/>
          <w:szCs w:val="28"/>
          <w:lang w:val="en-US" w:eastAsia="zh-CN"/>
        </w:rPr>
        <w:t>3）复核：</w:t>
      </w:r>
      <w:r>
        <w:rPr>
          <w:rFonts w:hint="eastAsia" w:ascii="仿宋_GB2312" w:hAnsi="仿宋_GB2312" w:eastAsia="仿宋_GB2312" w:cs="仿宋_GB2312"/>
          <w:kern w:val="0"/>
          <w:sz w:val="28"/>
          <w:szCs w:val="28"/>
          <w:lang w:val="en-US" w:eastAsia="zh-CN"/>
        </w:rPr>
        <w:t>信息无误</w:t>
      </w:r>
      <w:r>
        <w:rPr>
          <w:rFonts w:hint="eastAsia" w:ascii="仿宋_GB2312" w:hAnsi="仿宋_GB2312" w:eastAsia="仿宋_GB2312" w:cs="仿宋_GB2312"/>
          <w:kern w:val="0"/>
          <w:sz w:val="28"/>
          <w:szCs w:val="28"/>
        </w:rPr>
        <w:t>的，审核通过，退还人事档案等材料原件</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信息有误</w:t>
      </w:r>
      <w:r>
        <w:rPr>
          <w:rFonts w:hint="eastAsia" w:ascii="仿宋_GB2312" w:hAnsi="仿宋_GB2312" w:eastAsia="仿宋_GB2312" w:cs="仿宋_GB2312"/>
          <w:kern w:val="0"/>
          <w:sz w:val="28"/>
          <w:szCs w:val="28"/>
        </w:rPr>
        <w:t>的，审核不通过，并说明理由</w:t>
      </w:r>
      <w:r>
        <w:rPr>
          <w:rFonts w:hint="eastAsia" w:ascii="仿宋_GB2312" w:hAnsi="仿宋_GB2312" w:eastAsia="仿宋_GB2312" w:cs="仿宋_GB2312"/>
          <w:kern w:val="0"/>
          <w:sz w:val="28"/>
          <w:szCs w:val="28"/>
          <w:lang w:eastAsia="zh-CN"/>
        </w:rPr>
        <w:t>。</w:t>
      </w:r>
    </w:p>
    <w:p w14:paraId="6D7FBFB8">
      <w:pPr>
        <w:spacing w:line="500" w:lineRule="exact"/>
        <w:ind w:firstLine="560" w:firstLineChars="200"/>
        <w:rPr>
          <w:rFonts w:ascii="仿宋_GB2312" w:hAnsi="仿宋_GB2312" w:eastAsia="仿宋_GB2312" w:cs="Times New Roman"/>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时限：即办</w:t>
      </w:r>
    </w:p>
    <w:p w14:paraId="729B187F">
      <w:pPr>
        <w:spacing w:line="500" w:lineRule="exact"/>
        <w:rPr>
          <w:rFonts w:hint="default" w:ascii="仿宋_GB2312" w:hAnsi="仿宋_GB2312" w:eastAsia="仿宋_GB2312" w:cs="Times New Roman"/>
          <w:b/>
          <w:bCs/>
          <w:sz w:val="28"/>
          <w:szCs w:val="28"/>
          <w:lang w:val="en-US" w:eastAsia="zh-CN"/>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val="en-US" w:eastAsia="zh-CN"/>
        </w:rPr>
        <w:t>养老金申领</w:t>
      </w:r>
    </w:p>
    <w:p w14:paraId="44B3429F">
      <w:pPr>
        <w:widowControl/>
        <w:spacing w:line="500" w:lineRule="exact"/>
        <w:ind w:firstLine="560" w:firstLineChars="200"/>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岗位职责与权限：</w:t>
      </w:r>
    </w:p>
    <w:p w14:paraId="739BC0CF">
      <w:pPr>
        <w:spacing w:line="50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受理：</w:t>
      </w:r>
      <w:r>
        <w:rPr>
          <w:rFonts w:hint="eastAsia" w:ascii="仿宋_GB2312" w:hAnsi="楷体_GB2312" w:eastAsia="仿宋_GB2312" w:cs="仿宋_GB2312"/>
          <w:color w:val="000000"/>
          <w:sz w:val="28"/>
          <w:szCs w:val="28"/>
        </w:rPr>
        <w:t>申请材料齐全</w:t>
      </w:r>
      <w:r>
        <w:rPr>
          <w:rFonts w:hint="eastAsia" w:ascii="仿宋_GB2312" w:hAnsi="楷体_GB2312" w:eastAsia="仿宋_GB2312" w:cs="仿宋_GB2312"/>
          <w:color w:val="000000"/>
          <w:sz w:val="28"/>
          <w:szCs w:val="28"/>
          <w:lang w:eastAsia="zh-CN"/>
        </w:rPr>
        <w:t>，参保人员本人已</w:t>
      </w:r>
      <w:r>
        <w:rPr>
          <w:rFonts w:hint="eastAsia" w:ascii="仿宋_GB2312" w:hAnsi="楷体_GB2312" w:eastAsia="仿宋_GB2312" w:cs="仿宋_GB2312"/>
          <w:color w:val="000000"/>
          <w:sz w:val="28"/>
          <w:szCs w:val="28"/>
          <w:lang w:val="en-US" w:eastAsia="zh-CN"/>
        </w:rPr>
        <w:t>确认</w:t>
      </w:r>
      <w:r>
        <w:rPr>
          <w:rFonts w:hint="eastAsia" w:ascii="仿宋_GB2312" w:hAnsi="楷体_GB2312" w:eastAsia="仿宋_GB2312" w:cs="仿宋_GB2312"/>
          <w:color w:val="000000"/>
          <w:sz w:val="28"/>
          <w:szCs w:val="28"/>
          <w:lang w:eastAsia="zh-CN"/>
        </w:rPr>
        <w:t>签名，</w:t>
      </w:r>
      <w:r>
        <w:rPr>
          <w:rFonts w:hint="eastAsia" w:ascii="仿宋_GB2312" w:hAnsi="楷体_GB2312" w:eastAsia="仿宋_GB2312" w:cs="仿宋_GB2312"/>
          <w:color w:val="000000"/>
          <w:sz w:val="28"/>
          <w:szCs w:val="28"/>
          <w:lang w:val="en-US" w:eastAsia="zh-CN"/>
        </w:rPr>
        <w:t>工作人员受理业务。</w:t>
      </w:r>
    </w:p>
    <w:p w14:paraId="5CA2763B">
      <w:pPr>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办理：</w:t>
      </w:r>
      <w:r>
        <w:rPr>
          <w:rFonts w:hint="eastAsia" w:ascii="仿宋_GB2312" w:hAnsi="楷体_GB2312" w:eastAsia="仿宋_GB2312" w:cs="仿宋_GB2312"/>
          <w:color w:val="000000"/>
          <w:sz w:val="28"/>
          <w:szCs w:val="28"/>
          <w:lang w:val="en-US" w:eastAsia="zh-CN"/>
        </w:rPr>
        <w:t>工作人员依据系统内档案审核申请结果及申请人所选择的退休时间，对符合条件的，办理养老金申领；申请人所选择的退休时间不符合相关规定的，当场告知申请人需要重新选择退休时间。</w:t>
      </w:r>
    </w:p>
    <w:p w14:paraId="57840076">
      <w:pPr>
        <w:spacing w:line="500" w:lineRule="exact"/>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3）复核：信息无误</w:t>
      </w:r>
      <w:r>
        <w:rPr>
          <w:rFonts w:hint="eastAsia" w:ascii="仿宋_GB2312" w:hAnsi="仿宋_GB2312" w:eastAsia="仿宋_GB2312" w:cs="仿宋_GB2312"/>
          <w:kern w:val="0"/>
          <w:sz w:val="28"/>
          <w:szCs w:val="28"/>
        </w:rPr>
        <w:t>的，审核通过</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信息有误</w:t>
      </w:r>
      <w:r>
        <w:rPr>
          <w:rFonts w:hint="eastAsia" w:ascii="仿宋_GB2312" w:hAnsi="仿宋_GB2312" w:eastAsia="仿宋_GB2312" w:cs="仿宋_GB2312"/>
          <w:kern w:val="0"/>
          <w:sz w:val="28"/>
          <w:szCs w:val="28"/>
        </w:rPr>
        <w:t>的，审核不通过，并说明理由。</w:t>
      </w:r>
    </w:p>
    <w:p w14:paraId="7EB5A69D">
      <w:pPr>
        <w:spacing w:line="500" w:lineRule="exact"/>
        <w:ind w:firstLine="560" w:firstLineChars="200"/>
        <w:rPr>
          <w:rFonts w:ascii="仿宋_GB2312" w:hAnsi="楷体_GB2312" w:eastAsia="仿宋_GB2312" w:cs="Times New Roman"/>
          <w:color w:val="000000"/>
          <w:sz w:val="28"/>
          <w:szCs w:val="28"/>
        </w:rPr>
      </w:pPr>
      <w:r>
        <w:rPr>
          <w:rFonts w:hint="eastAsia" w:ascii="仿宋_GB2312" w:hAnsi="楷体_GB2312" w:eastAsia="仿宋_GB2312" w:cs="仿宋_GB2312"/>
          <w:color w:val="000000"/>
          <w:sz w:val="28"/>
          <w:szCs w:val="28"/>
          <w:lang w:val="en-US" w:eastAsia="zh-CN"/>
        </w:rPr>
        <w:t>2.</w:t>
      </w:r>
      <w:r>
        <w:rPr>
          <w:rFonts w:hint="eastAsia" w:ascii="仿宋_GB2312" w:hAnsi="楷体_GB2312" w:eastAsia="仿宋_GB2312" w:cs="仿宋_GB2312"/>
          <w:color w:val="000000"/>
          <w:sz w:val="28"/>
          <w:szCs w:val="28"/>
        </w:rPr>
        <w:t>时限：即办</w:t>
      </w:r>
    </w:p>
    <w:p w14:paraId="147B725B">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、是否收费：</w:t>
      </w:r>
      <w:r>
        <w:rPr>
          <w:rFonts w:hint="eastAsia" w:ascii="仿宋_GB2312" w:hAnsi="仿宋_GB2312" w:eastAsia="仿宋_GB2312" w:cs="仿宋_GB2312"/>
          <w:sz w:val="28"/>
          <w:szCs w:val="28"/>
        </w:rPr>
        <w:t>否</w:t>
      </w:r>
    </w:p>
    <w:p w14:paraId="00F86DB2">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十、收费依据：</w:t>
      </w:r>
      <w:r>
        <w:rPr>
          <w:rFonts w:hint="eastAsia" w:ascii="仿宋_GB2312" w:hAnsi="仿宋_GB2312" w:eastAsia="仿宋_GB2312" w:cs="仿宋_GB2312"/>
          <w:color w:val="000000"/>
          <w:kern w:val="0"/>
          <w:sz w:val="28"/>
          <w:szCs w:val="28"/>
        </w:rPr>
        <w:t>无</w:t>
      </w:r>
    </w:p>
    <w:p w14:paraId="7F683361">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、收费标准：</w:t>
      </w:r>
      <w:r>
        <w:rPr>
          <w:rFonts w:hint="eastAsia" w:ascii="仿宋_GB2312" w:hAnsi="仿宋_GB2312" w:eastAsia="仿宋_GB2312" w:cs="仿宋_GB2312"/>
          <w:sz w:val="28"/>
          <w:szCs w:val="28"/>
        </w:rPr>
        <w:t>无</w:t>
      </w:r>
    </w:p>
    <w:p w14:paraId="3BB33241">
      <w:pPr>
        <w:spacing w:line="500" w:lineRule="exact"/>
        <w:rPr>
          <w:rFonts w:hint="default" w:ascii="仿宋_GB2312" w:hAnsi="楷体_GB2312" w:eastAsia="仿宋_GB2312" w:cs="Times New Roman"/>
          <w:sz w:val="28"/>
          <w:szCs w:val="28"/>
          <w:lang w:val="en-US" w:eastAsia="zh-CN"/>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、申请地点：</w:t>
      </w:r>
      <w:r>
        <w:rPr>
          <w:rFonts w:hint="eastAsia" w:ascii="仿宋_GB2312" w:hAnsi="仿宋_GB2312" w:eastAsia="仿宋_GB2312" w:cs="仿宋_GB2312"/>
          <w:b w:val="0"/>
          <w:bCs w:val="0"/>
          <w:sz w:val="28"/>
          <w:szCs w:val="28"/>
          <w:lang w:val="en-US" w:eastAsia="zh-CN"/>
        </w:rPr>
        <w:t>到龄当月申请，可至</w:t>
      </w:r>
      <w:r>
        <w:rPr>
          <w:rFonts w:hint="eastAsia" w:ascii="仿宋_GB2312" w:hAnsi="楷体_GB2312" w:eastAsia="仿宋_GB2312" w:cs="仿宋_GB2312"/>
          <w:sz w:val="28"/>
          <w:szCs w:val="28"/>
        </w:rPr>
        <w:t>湖南省长沙市岳麓区金星北路一段</w:t>
      </w:r>
      <w:r>
        <w:rPr>
          <w:rFonts w:ascii="仿宋_GB2312" w:hAnsi="楷体_GB2312" w:eastAsia="仿宋_GB2312" w:cs="仿宋_GB2312"/>
          <w:sz w:val="28"/>
          <w:szCs w:val="28"/>
        </w:rPr>
        <w:t>20</w:t>
      </w:r>
      <w:r>
        <w:rPr>
          <w:rFonts w:hint="eastAsia" w:ascii="仿宋_GB2312" w:hAnsi="楷体_GB2312" w:eastAsia="仿宋_GB2312" w:cs="仿宋_GB2312"/>
          <w:sz w:val="28"/>
          <w:szCs w:val="28"/>
        </w:rPr>
        <w:t>号长沙市政务服务中心一楼</w:t>
      </w:r>
      <w:r>
        <w:rPr>
          <w:rFonts w:hint="eastAsia" w:ascii="仿宋_GB2312" w:hAnsi="楷体_GB2312" w:eastAsia="仿宋_GB2312" w:cs="仿宋_GB2312"/>
          <w:sz w:val="28"/>
          <w:szCs w:val="28"/>
          <w:lang w:eastAsia="zh-CN"/>
        </w:rPr>
        <w:t>“</w:t>
      </w:r>
      <w:r>
        <w:rPr>
          <w:rFonts w:hint="eastAsia" w:ascii="仿宋_GB2312" w:hAnsi="楷体_GB2312" w:eastAsia="仿宋_GB2312" w:cs="仿宋_GB2312"/>
          <w:sz w:val="28"/>
          <w:szCs w:val="28"/>
          <w:lang w:val="en-US" w:eastAsia="zh-CN"/>
        </w:rPr>
        <w:t>退休一件事”综合窗或</w:t>
      </w:r>
      <w:r>
        <w:rPr>
          <w:rFonts w:hint="eastAsia" w:ascii="仿宋_GB2312" w:hAnsi="楷体_GB2312" w:eastAsia="仿宋_GB2312" w:cs="仿宋_GB2312"/>
          <w:sz w:val="28"/>
          <w:szCs w:val="28"/>
        </w:rPr>
        <w:t>湖南省长沙市芙蓉区芙蓉中路一段</w:t>
      </w:r>
      <w:r>
        <w:rPr>
          <w:rFonts w:ascii="仿宋_GB2312" w:hAnsi="楷体_GB2312" w:eastAsia="仿宋_GB2312" w:cs="仿宋_GB2312"/>
          <w:sz w:val="28"/>
          <w:szCs w:val="28"/>
        </w:rPr>
        <w:t>669</w:t>
      </w:r>
      <w:r>
        <w:rPr>
          <w:rFonts w:hint="eastAsia" w:ascii="仿宋_GB2312" w:hAnsi="楷体_GB2312" w:eastAsia="仿宋_GB2312" w:cs="仿宋_GB2312"/>
          <w:sz w:val="28"/>
          <w:szCs w:val="28"/>
        </w:rPr>
        <w:t>号长沙市人力资源和社会保障局二楼政务中心</w:t>
      </w:r>
      <w:r>
        <w:rPr>
          <w:rFonts w:ascii="仿宋_GB2312" w:hAnsi="楷体_GB2312" w:eastAsia="仿宋_GB2312" w:cs="仿宋_GB2312"/>
          <w:sz w:val="28"/>
          <w:szCs w:val="28"/>
        </w:rPr>
        <w:t>202</w:t>
      </w:r>
      <w:r>
        <w:rPr>
          <w:rFonts w:hint="eastAsia" w:ascii="仿宋_GB2312" w:hAnsi="楷体_GB2312" w:eastAsia="仿宋_GB2312" w:cs="仿宋_GB2312"/>
          <w:sz w:val="28"/>
          <w:szCs w:val="28"/>
        </w:rPr>
        <w:t>窗口</w:t>
      </w:r>
      <w:r>
        <w:rPr>
          <w:rFonts w:hint="eastAsia" w:ascii="仿宋_GB2312" w:hAnsi="楷体_GB2312" w:eastAsia="仿宋_GB2312" w:cs="仿宋_GB2312"/>
          <w:sz w:val="28"/>
          <w:szCs w:val="28"/>
          <w:lang w:val="en-US" w:eastAsia="zh-CN"/>
        </w:rPr>
        <w:t>、养老业务综合窗口。档案提前预审，可至湖南省长沙市</w:t>
      </w:r>
      <w:r>
        <w:rPr>
          <w:rFonts w:hint="eastAsia" w:ascii="仿宋_GB2312" w:hAnsi="楷体_GB2312" w:eastAsia="仿宋_GB2312" w:cs="仿宋_GB2312"/>
          <w:sz w:val="28"/>
          <w:szCs w:val="28"/>
        </w:rPr>
        <w:t>芙蓉区芙蓉中路一段</w:t>
      </w:r>
      <w:r>
        <w:rPr>
          <w:rFonts w:ascii="仿宋_GB2312" w:hAnsi="楷体_GB2312" w:eastAsia="仿宋_GB2312" w:cs="仿宋_GB2312"/>
          <w:sz w:val="28"/>
          <w:szCs w:val="28"/>
        </w:rPr>
        <w:t>669</w:t>
      </w:r>
      <w:r>
        <w:rPr>
          <w:rFonts w:hint="eastAsia" w:ascii="仿宋_GB2312" w:hAnsi="楷体_GB2312" w:eastAsia="仿宋_GB2312" w:cs="仿宋_GB2312"/>
          <w:sz w:val="28"/>
          <w:szCs w:val="28"/>
        </w:rPr>
        <w:t>号长沙市人力资源和社会保障局</w:t>
      </w:r>
      <w:r>
        <w:rPr>
          <w:rFonts w:hint="eastAsia" w:ascii="仿宋_GB2312" w:hAnsi="楷体_GB2312" w:eastAsia="仿宋_GB2312" w:cs="仿宋_GB2312"/>
          <w:sz w:val="28"/>
          <w:szCs w:val="28"/>
          <w:lang w:val="en-US" w:eastAsia="zh-CN"/>
        </w:rPr>
        <w:t>八楼档案预审部门。</w:t>
      </w:r>
    </w:p>
    <w:p w14:paraId="666B4F5F">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、咨询电话：</w:t>
      </w:r>
      <w:r>
        <w:rPr>
          <w:rFonts w:ascii="仿宋_GB2312" w:hAnsi="仿宋_GB2312" w:eastAsia="仿宋_GB2312" w:cs="仿宋_GB2312"/>
          <w:sz w:val="28"/>
          <w:szCs w:val="28"/>
        </w:rPr>
        <w:t>0731-</w:t>
      </w:r>
      <w:r>
        <w:rPr>
          <w:rFonts w:hint="eastAsia" w:ascii="仿宋_GB2312" w:hAnsi="仿宋_GB2312" w:eastAsia="仿宋_GB2312" w:cs="仿宋_GB2312"/>
          <w:sz w:val="28"/>
          <w:szCs w:val="28"/>
          <w:lang w:val="en-US" w:eastAsia="zh-CN"/>
        </w:rPr>
        <w:t>84907509</w:t>
      </w:r>
      <w:r>
        <w:rPr>
          <w:rFonts w:ascii="仿宋_GB2312" w:hAnsi="仿宋_GB2312" w:eastAsia="仿宋_GB2312" w:cs="仿宋_GB2312"/>
          <w:sz w:val="28"/>
          <w:szCs w:val="28"/>
        </w:rPr>
        <w:t xml:space="preserve">  </w:t>
      </w:r>
    </w:p>
    <w:p w14:paraId="7A4DEDFB">
      <w:pPr>
        <w:widowControl/>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、经办流程图：</w:t>
      </w:r>
    </w:p>
    <w:p w14:paraId="6A5FC870">
      <w:pPr>
        <w:widowControl/>
        <w:rPr>
          <w:rFonts w:hint="eastAsia" w:ascii="仿宋_GB2312" w:hAnsi="仿宋_GB2312" w:eastAsia="仿宋_GB2312" w:cs="仿宋_GB2312"/>
          <w:b/>
          <w:bCs/>
          <w:sz w:val="28"/>
          <w:szCs w:val="28"/>
        </w:rPr>
      </w:pPr>
    </w:p>
    <w:p w14:paraId="30E8970A">
      <w:pPr>
        <w:jc w:val="center"/>
      </w:pPr>
      <w:r>
        <w:drawing>
          <wp:inline distT="0" distB="0" distL="114300" distR="114300">
            <wp:extent cx="5114925" cy="62865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114925" cy="6286500"/>
                    </a:xfrm>
                    <a:prstGeom prst="rect">
                      <a:avLst/>
                    </a:prstGeom>
                    <a:noFill/>
                    <a:ln>
                      <a:noFill/>
                    </a:ln>
                  </pic:spPr>
                </pic:pic>
              </a:graphicData>
            </a:graphic>
          </wp:inline>
        </w:drawing>
      </w:r>
    </w:p>
    <w:p w14:paraId="7238DA7E">
      <w:pPr>
        <w:widowControl/>
        <w:jc w:val="both"/>
        <w:rPr>
          <w:rFonts w:hint="eastAsia" w:ascii="仿宋_GB2312" w:hAnsi="仿宋_GB2312" w:eastAsia="仿宋_GB2312" w:cs="仿宋_GB2312"/>
          <w:b/>
          <w:bCs/>
          <w:sz w:val="28"/>
          <w:szCs w:val="28"/>
        </w:rPr>
      </w:pPr>
      <w:r>
        <w:drawing>
          <wp:inline distT="0" distB="0" distL="114300" distR="114300">
            <wp:extent cx="5273675" cy="5680710"/>
            <wp:effectExtent l="0" t="0" r="3175"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73675" cy="5680710"/>
                    </a:xfrm>
                    <a:prstGeom prst="rect">
                      <a:avLst/>
                    </a:prstGeom>
                    <a:noFill/>
                    <a:ln>
                      <a:noFill/>
                    </a:ln>
                  </pic:spPr>
                </pic:pic>
              </a:graphicData>
            </a:graphic>
          </wp:inline>
        </w:drawing>
      </w:r>
    </w:p>
    <w:p w14:paraId="4806CCD3">
      <w:pPr>
        <w:widowControl/>
        <w:rPr>
          <w:rFonts w:hint="eastAsia" w:ascii="仿宋_GB2312" w:hAnsi="仿宋_GB2312" w:eastAsia="仿宋_GB2312" w:cs="仿宋_GB2312"/>
          <w:b/>
          <w:bCs/>
          <w:sz w:val="28"/>
          <w:szCs w:val="28"/>
        </w:rPr>
      </w:pPr>
    </w:p>
    <w:p w14:paraId="05A84A54">
      <w:pPr>
        <w:widowControl/>
        <w:rPr>
          <w:rFonts w:cs="Times New Roman"/>
        </w:rPr>
      </w:pPr>
      <w:r>
        <mc:AlternateContent>
          <mc:Choice Requires="wps">
            <w:drawing>
              <wp:anchor distT="0" distB="0" distL="114300" distR="114300" simplePos="0" relativeHeight="251659264" behindDoc="0" locked="0" layoutInCell="1" allowOverlap="1">
                <wp:simplePos x="0" y="0"/>
                <wp:positionH relativeFrom="column">
                  <wp:posOffset>3900805</wp:posOffset>
                </wp:positionH>
                <wp:positionV relativeFrom="paragraph">
                  <wp:posOffset>4109085</wp:posOffset>
                </wp:positionV>
                <wp:extent cx="1026160" cy="313055"/>
                <wp:effectExtent l="0" t="0" r="2540" b="10795"/>
                <wp:wrapNone/>
                <wp:docPr id="1" name="文本框 85"/>
                <wp:cNvGraphicFramePr/>
                <a:graphic xmlns:a="http://schemas.openxmlformats.org/drawingml/2006/main">
                  <a:graphicData uri="http://schemas.microsoft.com/office/word/2010/wordprocessingShape">
                    <wps:wsp>
                      <wps:cNvSpPr/>
                      <wps:spPr>
                        <a:xfrm>
                          <a:off x="0" y="0"/>
                          <a:ext cx="1026160" cy="313055"/>
                        </a:xfrm>
                        <a:prstGeom prst="rect">
                          <a:avLst/>
                        </a:prstGeom>
                        <a:solidFill>
                          <a:srgbClr val="FFFFFF"/>
                        </a:solidFill>
                        <a:ln>
                          <a:noFill/>
                        </a:ln>
                      </wps:spPr>
                      <wps:txbx>
                        <w:txbxContent>
                          <w:p w14:paraId="001BA4C5">
                            <w:pPr>
                              <w:rPr>
                                <w:rFonts w:cs="Times New Roman"/>
                              </w:rPr>
                            </w:pPr>
                          </w:p>
                        </w:txbxContent>
                      </wps:txbx>
                      <wps:bodyPr upright="1"/>
                    </wps:wsp>
                  </a:graphicData>
                </a:graphic>
              </wp:anchor>
            </w:drawing>
          </mc:Choice>
          <mc:Fallback>
            <w:pict>
              <v:rect id="文本框 85" o:spid="_x0000_s1026" o:spt="1" style="position:absolute;left:0pt;margin-left:307.15pt;margin-top:323.55pt;height:24.65pt;width:80.8pt;z-index:251659264;mso-width-relative:page;mso-height-relative:page;" fillcolor="#FFFFFF" filled="t" stroked="f" coordsize="21600,21600" o:gfxdata="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1mbdgAAAALAQAADwAAAAAAAAABACAAAAAiAAAAZHJzL2Rvd25yZXYueG1sUEsB&#10;AhQAFAAAAAgAh07iQLUpkOy8AQAAbgMAAA4AAAAAAAAAAQAgAAAAJwEAAGRycy9lMm9Eb2MueG1s&#10;UEsFBgAAAAAGAAYAWQEAAFUFAAAAAA==&#10;">
                <v:fill on="t" focussize="0,0"/>
                <v:stroke on="f"/>
                <v:imagedata o:title=""/>
                <o:lock v:ext="edit" aspectratio="f"/>
                <v:textbox>
                  <w:txbxContent>
                    <w:p w14:paraId="001BA4C5">
                      <w:pPr>
                        <w:rPr>
                          <w:rFonts w:cs="Times New Roman"/>
                        </w:rPr>
                      </w:pPr>
                    </w:p>
                  </w:txbxContent>
                </v:textbox>
              </v:rect>
            </w:pict>
          </mc:Fallback>
        </mc:AlternateContent>
      </w:r>
    </w:p>
    <w:p w14:paraId="4C22762C">
      <w:pPr>
        <w:rPr>
          <w:rFonts w:cs="Times New Roman"/>
        </w:rPr>
      </w:pPr>
    </w:p>
    <w:p w14:paraId="65AD1B50">
      <w:pPr>
        <w:rPr>
          <w:rFonts w:cs="Times New Roman"/>
        </w:rPr>
      </w:pPr>
    </w:p>
    <w:p w14:paraId="5A11136E">
      <w:pPr>
        <w:tabs>
          <w:tab w:val="left" w:pos="2979"/>
        </w:tabs>
        <w:jc w:val="left"/>
        <w:rPr>
          <w:rFonts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6A62C"/>
    <w:multiLevelType w:val="singleLevel"/>
    <w:tmpl w:val="67D6A6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hkYTA3ZTA0OWI2MDI0ZDY2MDJlYjYxMDM5OTEifQ=="/>
  </w:docVars>
  <w:rsids>
    <w:rsidRoot w:val="00E035DA"/>
    <w:rsid w:val="00052B7F"/>
    <w:rsid w:val="000661AA"/>
    <w:rsid w:val="00067F91"/>
    <w:rsid w:val="000B3C1A"/>
    <w:rsid w:val="000B7EB5"/>
    <w:rsid w:val="000E6E7B"/>
    <w:rsid w:val="0011511A"/>
    <w:rsid w:val="00125FD7"/>
    <w:rsid w:val="00132943"/>
    <w:rsid w:val="00135AF2"/>
    <w:rsid w:val="001456C7"/>
    <w:rsid w:val="00157651"/>
    <w:rsid w:val="00160426"/>
    <w:rsid w:val="00162009"/>
    <w:rsid w:val="00177CA3"/>
    <w:rsid w:val="00181AC1"/>
    <w:rsid w:val="001B1D3D"/>
    <w:rsid w:val="001D3D45"/>
    <w:rsid w:val="002011D0"/>
    <w:rsid w:val="00215CDE"/>
    <w:rsid w:val="0025581F"/>
    <w:rsid w:val="002603AC"/>
    <w:rsid w:val="00283E31"/>
    <w:rsid w:val="002935F0"/>
    <w:rsid w:val="002B35CF"/>
    <w:rsid w:val="002D251F"/>
    <w:rsid w:val="002E458A"/>
    <w:rsid w:val="00315159"/>
    <w:rsid w:val="00332D8D"/>
    <w:rsid w:val="00342385"/>
    <w:rsid w:val="00344B4B"/>
    <w:rsid w:val="003758D2"/>
    <w:rsid w:val="00387B93"/>
    <w:rsid w:val="003B637B"/>
    <w:rsid w:val="003D58EB"/>
    <w:rsid w:val="003E26C5"/>
    <w:rsid w:val="003F7B51"/>
    <w:rsid w:val="00405501"/>
    <w:rsid w:val="00412607"/>
    <w:rsid w:val="00426B77"/>
    <w:rsid w:val="00435CC4"/>
    <w:rsid w:val="0044130E"/>
    <w:rsid w:val="00472204"/>
    <w:rsid w:val="004E0B17"/>
    <w:rsid w:val="005066D4"/>
    <w:rsid w:val="00524F51"/>
    <w:rsid w:val="00530F0A"/>
    <w:rsid w:val="00531628"/>
    <w:rsid w:val="005439D6"/>
    <w:rsid w:val="005606C0"/>
    <w:rsid w:val="00577776"/>
    <w:rsid w:val="005B6AB2"/>
    <w:rsid w:val="00602A94"/>
    <w:rsid w:val="006439D6"/>
    <w:rsid w:val="00654E9E"/>
    <w:rsid w:val="00662A4D"/>
    <w:rsid w:val="00662A59"/>
    <w:rsid w:val="00691B50"/>
    <w:rsid w:val="00697F97"/>
    <w:rsid w:val="006A2D0C"/>
    <w:rsid w:val="006A4C2E"/>
    <w:rsid w:val="00706BB1"/>
    <w:rsid w:val="007418BB"/>
    <w:rsid w:val="007419B4"/>
    <w:rsid w:val="00742165"/>
    <w:rsid w:val="00750A34"/>
    <w:rsid w:val="007C007E"/>
    <w:rsid w:val="00805BB8"/>
    <w:rsid w:val="00810343"/>
    <w:rsid w:val="00821418"/>
    <w:rsid w:val="00834114"/>
    <w:rsid w:val="00866B62"/>
    <w:rsid w:val="0087358F"/>
    <w:rsid w:val="0087394A"/>
    <w:rsid w:val="008946C6"/>
    <w:rsid w:val="008A19F7"/>
    <w:rsid w:val="008D01AD"/>
    <w:rsid w:val="008D36FA"/>
    <w:rsid w:val="008D4AC8"/>
    <w:rsid w:val="008E02B2"/>
    <w:rsid w:val="009012BA"/>
    <w:rsid w:val="00902419"/>
    <w:rsid w:val="009103D1"/>
    <w:rsid w:val="009146EE"/>
    <w:rsid w:val="00976FA9"/>
    <w:rsid w:val="00997B63"/>
    <w:rsid w:val="00A17092"/>
    <w:rsid w:val="00A514CD"/>
    <w:rsid w:val="00A63978"/>
    <w:rsid w:val="00A81613"/>
    <w:rsid w:val="00A97798"/>
    <w:rsid w:val="00AB3913"/>
    <w:rsid w:val="00AC2D15"/>
    <w:rsid w:val="00AD1499"/>
    <w:rsid w:val="00B22187"/>
    <w:rsid w:val="00B24EB6"/>
    <w:rsid w:val="00B25911"/>
    <w:rsid w:val="00B378F3"/>
    <w:rsid w:val="00B43FC0"/>
    <w:rsid w:val="00B454C2"/>
    <w:rsid w:val="00B56D05"/>
    <w:rsid w:val="00B631F5"/>
    <w:rsid w:val="00B7296F"/>
    <w:rsid w:val="00B72AC5"/>
    <w:rsid w:val="00BD161A"/>
    <w:rsid w:val="00C24967"/>
    <w:rsid w:val="00C32ABA"/>
    <w:rsid w:val="00C71EA4"/>
    <w:rsid w:val="00C96F93"/>
    <w:rsid w:val="00CB4E38"/>
    <w:rsid w:val="00CB6EBE"/>
    <w:rsid w:val="00DA2697"/>
    <w:rsid w:val="00DB37F5"/>
    <w:rsid w:val="00DB7F59"/>
    <w:rsid w:val="00DC204F"/>
    <w:rsid w:val="00DE49F3"/>
    <w:rsid w:val="00E035DA"/>
    <w:rsid w:val="00E1693D"/>
    <w:rsid w:val="00E32ADC"/>
    <w:rsid w:val="00E93997"/>
    <w:rsid w:val="00EB1B20"/>
    <w:rsid w:val="00EC1282"/>
    <w:rsid w:val="00EC44E8"/>
    <w:rsid w:val="00EE5A14"/>
    <w:rsid w:val="00EF23A9"/>
    <w:rsid w:val="00F22039"/>
    <w:rsid w:val="00F220B8"/>
    <w:rsid w:val="00F61919"/>
    <w:rsid w:val="00F779CC"/>
    <w:rsid w:val="00F91A28"/>
    <w:rsid w:val="00FA4641"/>
    <w:rsid w:val="00FF68B7"/>
    <w:rsid w:val="035717DD"/>
    <w:rsid w:val="087424AC"/>
    <w:rsid w:val="0C4408B3"/>
    <w:rsid w:val="19052C58"/>
    <w:rsid w:val="1D570CD5"/>
    <w:rsid w:val="20221992"/>
    <w:rsid w:val="208A64EE"/>
    <w:rsid w:val="228D0F7D"/>
    <w:rsid w:val="249D5F82"/>
    <w:rsid w:val="260809E9"/>
    <w:rsid w:val="2820680B"/>
    <w:rsid w:val="2CF83332"/>
    <w:rsid w:val="2E281061"/>
    <w:rsid w:val="2FC67981"/>
    <w:rsid w:val="302C1778"/>
    <w:rsid w:val="316E2FA4"/>
    <w:rsid w:val="34100255"/>
    <w:rsid w:val="37180B8A"/>
    <w:rsid w:val="3B67255B"/>
    <w:rsid w:val="41FC610F"/>
    <w:rsid w:val="47061489"/>
    <w:rsid w:val="4951607A"/>
    <w:rsid w:val="4CA42662"/>
    <w:rsid w:val="4CE23492"/>
    <w:rsid w:val="4F665E42"/>
    <w:rsid w:val="50893316"/>
    <w:rsid w:val="51454573"/>
    <w:rsid w:val="52483461"/>
    <w:rsid w:val="58337525"/>
    <w:rsid w:val="59E47DBC"/>
    <w:rsid w:val="5C7F498E"/>
    <w:rsid w:val="5DF8252B"/>
    <w:rsid w:val="603A268B"/>
    <w:rsid w:val="62935DA5"/>
    <w:rsid w:val="679F347D"/>
    <w:rsid w:val="6CE218AF"/>
    <w:rsid w:val="70CA0A3A"/>
    <w:rsid w:val="715065F2"/>
    <w:rsid w:val="71DF492D"/>
    <w:rsid w:val="728C284F"/>
    <w:rsid w:val="7B4F0938"/>
    <w:rsid w:val="7BDA59A7"/>
    <w:rsid w:val="7C560157"/>
    <w:rsid w:val="7D1E6629"/>
    <w:rsid w:val="7FFF1C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autoRedefine/>
    <w:qFormat/>
    <w:uiPriority w:val="99"/>
    <w:rPr>
      <w:color w:val="0000FF"/>
      <w:u w:val="single"/>
    </w:rPr>
  </w:style>
  <w:style w:type="character" w:customStyle="1" w:styleId="8">
    <w:name w:val="Footer Char"/>
    <w:basedOn w:val="6"/>
    <w:link w:val="2"/>
    <w:autoRedefine/>
    <w:qFormat/>
    <w:locked/>
    <w:uiPriority w:val="99"/>
    <w:rPr>
      <w:kern w:val="2"/>
      <w:sz w:val="18"/>
      <w:szCs w:val="18"/>
    </w:rPr>
  </w:style>
  <w:style w:type="character" w:customStyle="1" w:styleId="9">
    <w:name w:val="Header Char"/>
    <w:basedOn w:val="6"/>
    <w:link w:val="3"/>
    <w:autoRedefine/>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1471</Words>
  <Characters>1523</Characters>
  <Lines>0</Lines>
  <Paragraphs>0</Paragraphs>
  <TotalTime>240</TotalTime>
  <ScaleCrop>false</ScaleCrop>
  <LinksUpToDate>false</LinksUpToDate>
  <CharactersWithSpaces>1528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2020-02-07T08:12:00Z</dcterms:created>
  <dc:creator>陈倩</dc:creator>
  <cp:lastModifiedBy>狍仙的</cp:lastModifiedBy>
  <cp:lastPrinted>2020-03-25T05:45:00Z</cp:lastPrinted>
  <dcterms:modified xsi:type="dcterms:W3CDTF">2025-02-12T05:26:56Z</dcterms:modified>
  <dc:title>一、办理事项名称：职工断档补缴</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B429020B3701407B996C45043B249FA8_13</vt:lpwstr>
  </property>
  <property fmtid="{D5CDD505-2E9C-101B-9397-08002B2CF9AE}" pid="4" name="KSOTemplateDocerSaveRecord">
    <vt:lpwstr>eyJoZGlkIjoiODI2NzhkYTA3ZTA0OWI2MDI0ZDY2MDJlYjYxMDM5OTEiLCJ1c2VySWQiOiIyNzMwNDczOTAifQ==</vt:lpwstr>
  </property>
</Properties>
</file>